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7F16" w14:textId="172B56EE" w:rsidR="00B14088" w:rsidRPr="002B6928" w:rsidRDefault="00B14088" w:rsidP="00B14088">
      <w:pPr>
        <w:spacing w:after="0" w:line="240" w:lineRule="auto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uz-Cyrl-UZ" w:eastAsia="ru-RU"/>
        </w:rPr>
        <w:t xml:space="preserve">А н н о т а ц и </w:t>
      </w:r>
      <w:r w:rsidR="002B692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uz-Cyrl-UZ" w:eastAsia="ru-RU"/>
        </w:rPr>
        <w:t>я</w:t>
      </w:r>
    </w:p>
    <w:p w14:paraId="4851BDCC" w14:textId="77777777" w:rsidR="005519BC" w:rsidRPr="00B14088" w:rsidRDefault="005519BC" w:rsidP="00B14088">
      <w:pPr>
        <w:spacing w:after="0" w:line="240" w:lineRule="auto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uz-Cyrl-UZ" w:eastAsia="ru-RU"/>
        </w:rPr>
      </w:pPr>
    </w:p>
    <w:p w14:paraId="35BF66A9" w14:textId="02EB1B3F" w:rsidR="00B14088" w:rsidRDefault="00B14088" w:rsidP="00B14088">
      <w:pPr>
        <w:spacing w:after="0" w:line="240" w:lineRule="auto"/>
        <w:jc w:val="center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uz-Cyrl-UZ" w:eastAsia="ru-RU"/>
        </w:rPr>
        <w:t xml:space="preserve">к </w:t>
      </w:r>
      <w:r w:rsidR="005519B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uz-Cyrl-UZ" w:eastAsia="ru-RU"/>
        </w:rPr>
        <w:t xml:space="preserve"> </w:t>
      </w:r>
      <w:r w:rsidRPr="00B1408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Закон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uz-Cyrl-UZ" w:eastAsia="ru-RU"/>
        </w:rPr>
        <w:t>у</w:t>
      </w:r>
      <w:r w:rsidRPr="00B1408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№</w:t>
      </w:r>
      <w:hyperlink r:id="rId5" w:tgtFrame="_blank" w:history="1">
        <w:r w:rsidRPr="00B14088">
          <w:rPr>
            <w:rFonts w:ascii="inherit" w:eastAsia="Times New Roman" w:hAnsi="inherit" w:cs="Times New Roman"/>
            <w:b/>
            <w:bCs/>
            <w:color w:val="054176"/>
            <w:sz w:val="24"/>
            <w:szCs w:val="24"/>
            <w:u w:val="single"/>
            <w:bdr w:val="none" w:sz="0" w:space="0" w:color="auto" w:frame="1"/>
            <w:lang w:eastAsia="ru-RU"/>
          </w:rPr>
          <w:t>ЗРУ-757</w:t>
        </w:r>
      </w:hyperlink>
      <w:r w:rsidRPr="00B1408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="005519BC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от 3.03.2022 г. </w:t>
      </w:r>
      <w:r w:rsidRPr="00B1408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«О географических указаниях»</w:t>
      </w: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uz-Cyrl-UZ" w:eastAsia="ru-RU"/>
        </w:rPr>
        <w:t xml:space="preserve"> </w:t>
      </w:r>
    </w:p>
    <w:p w14:paraId="3EE0D6D7" w14:textId="77777777" w:rsidR="00B14088" w:rsidRDefault="00B14088" w:rsidP="00B14088">
      <w:pPr>
        <w:spacing w:after="0" w:line="240" w:lineRule="auto"/>
        <w:jc w:val="right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14:paraId="23AAA376" w14:textId="0E2D4745" w:rsidR="00B14088" w:rsidRPr="00B14088" w:rsidRDefault="00B14088" w:rsidP="00B14088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ab/>
        <w:t xml:space="preserve">Закон </w:t>
      </w:r>
      <w:r w:rsidRPr="00B1408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 xml:space="preserve">направлен на регулирование отношений в области правовой охраны и использования географических указаний. </w:t>
      </w:r>
    </w:p>
    <w:p w14:paraId="7A94D055" w14:textId="6384139E" w:rsidR="00B14088" w:rsidRPr="00B14088" w:rsidRDefault="00B14088" w:rsidP="00B14088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14088">
        <w:rPr>
          <w:rFonts w:ascii="inherit" w:eastAsia="Times New Roman" w:hAnsi="inherit" w:cs="Times New Roman"/>
          <w:sz w:val="24"/>
          <w:szCs w:val="24"/>
          <w:bdr w:val="none" w:sz="0" w:space="0" w:color="auto" w:frame="1"/>
          <w:lang w:eastAsia="ru-RU"/>
        </w:rPr>
        <w:tab/>
        <w:t>Закон не распространяется на отношения в области правовой охраны и использования наименований мест происхождения товаров.</w:t>
      </w:r>
    </w:p>
    <w:p w14:paraId="6D9508ED" w14:textId="77777777" w:rsidR="00B14088" w:rsidRDefault="00B14088" w:rsidP="00B14088">
      <w:pPr>
        <w:spacing w:before="75"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ab/>
        <w:t>Законом предусмотрены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понятие географического указания. Это</w:t>
      </w:r>
      <w:r w:rsidRPr="00B1408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обозначение, которое идентифицирует товар как происходящий с территории определенного географического объекта, где качество, репутация или другие характеристики товара в значительной степени зависят от его географического происхождения;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определение уполномоченного государственного органа в области правовой охраны географических указаний. Им является Агентство по интеллектуальной собственности при Министерстве юстиции;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порядок регистрации географического указания и ее аннулировании. Географическое указание может быть зарегистрировано по заявке нескольких юридических или физических лиц (в исключительных случаях одного лица, если других не имеется, либо они не изъявят желания участвовать в подаче заявки), находящихся в данном географическом объекте, название которого используется для обозначения производимого ими товара. </w:t>
      </w:r>
    </w:p>
    <w:p w14:paraId="7990B4B0" w14:textId="77777777" w:rsidR="00B14088" w:rsidRDefault="00B14088" w:rsidP="00B14088">
      <w:pPr>
        <w:spacing w:before="75"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ab/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Регистрация географического указания аннулируется на основании решения Апелляционного совета в связи: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с невозможностью производства товара с указанными в реестре характеристиками;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с утратой иностранными юридическими или физическими лицами права на данное географическое указание в стране происхождения товара;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определение обозначений, не подлежащих регистрации в качестве географических указаний.</w:t>
      </w:r>
    </w:p>
    <w:p w14:paraId="05179387" w14:textId="12425285" w:rsidR="00B14088" w:rsidRPr="00B14088" w:rsidRDefault="00B14088" w:rsidP="00B14088">
      <w:pPr>
        <w:spacing w:before="75"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ab/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подлежит регистрации в качестве географического указания обозначение: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географического объекта, в границах которого товар первоначально произведен или введен в гражданский оборот, и вошедшее в Республике Узбекистан во всеобщее употребление как обозначение товара определенного вида, не связанное с местом его производства;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зарегистрированное в качестве географического указания или наименования места происхождения товара в отношении товара того же вида;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представляющее собой название сорта растения или породы животного, если использование такого географического указания способно ввести потребителя в заблуждение относительно товара и т.д.</w:t>
      </w:r>
    </w:p>
    <w:p w14:paraId="6CC828BF" w14:textId="139B4DC8" w:rsidR="00B14088" w:rsidRPr="00B14088" w:rsidRDefault="00B14088" w:rsidP="00B14088">
      <w:pPr>
        <w:spacing w:before="75"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ab/>
      </w:r>
      <w:r>
        <w:rPr>
          <w:rFonts w:ascii="inherit" w:eastAsia="Times New Roman" w:hAnsi="inherit" w:cs="Times New Roman" w:hint="eastAsia"/>
          <w:sz w:val="24"/>
          <w:szCs w:val="24"/>
          <w:lang w:eastAsia="ru-RU"/>
        </w:rPr>
        <w:t>Закон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определяет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порядок выдачи свидетельства о праве пользования географическим указанием, сроки его действия, внесения в свидетельство изменений, а также признании его недействительным и прекращении его действия. Свидетельство выдается Агентством в течение трех рабочих дней после регистрации права пользования географическим указанием в реестре.</w:t>
      </w:r>
    </w:p>
    <w:p w14:paraId="63EC67E8" w14:textId="06551B9F" w:rsidR="00B14088" w:rsidRDefault="00B14088" w:rsidP="00B14088">
      <w:pPr>
        <w:spacing w:before="75"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ab/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Владелец свидетельства вправе использовать географическое указание любым не противоречащим закону способом, в том числе: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на товарах, этикетках, упаковках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Узбекистана, либо хранятся или перевозятся с этой целью, либо ввозятся на территорию республики;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на бланках, счетах, иной документации и в печатных изданиях, связанных с введением товаров в гражданский оборот;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в предложениях о продаже товаров, а также в объявлениях, на вывесках и в рекламе.</w:t>
      </w:r>
    </w:p>
    <w:p w14:paraId="63D2AC6A" w14:textId="54A8CEBD" w:rsidR="00B14088" w:rsidRPr="00B14088" w:rsidRDefault="00B14088" w:rsidP="00B14088">
      <w:pPr>
        <w:spacing w:before="75"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ab/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Законом 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установлено 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также внесен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ие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изменени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й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дополнени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й</w:t>
      </w: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некоторые законодательные акты.</w:t>
      </w:r>
    </w:p>
    <w:p w14:paraId="242D3C3F" w14:textId="77777777" w:rsidR="00B14088" w:rsidRPr="00B14088" w:rsidRDefault="00B14088" w:rsidP="00B14088">
      <w:pPr>
        <w:spacing w:before="75"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14088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sectPr w:rsidR="00B14088" w:rsidRPr="00B14088" w:rsidSect="00B1408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45DCE"/>
    <w:multiLevelType w:val="multilevel"/>
    <w:tmpl w:val="D914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20E3E"/>
    <w:multiLevelType w:val="multilevel"/>
    <w:tmpl w:val="0C300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87"/>
    <w:rsid w:val="002B6928"/>
    <w:rsid w:val="005519BC"/>
    <w:rsid w:val="009A3887"/>
    <w:rsid w:val="00B1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3310"/>
  <w15:chartTrackingRefBased/>
  <w15:docId w15:val="{381D9E80-0BE1-4B9B-B042-91574C99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s.uz/ru/post/o-geograficheskikh-ukazaniyak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 Ильмира Равильевна</dc:creator>
  <cp:keywords/>
  <dc:description/>
  <cp:lastModifiedBy>Байбурина Ильмира Равильевна</cp:lastModifiedBy>
  <cp:revision>3</cp:revision>
  <dcterms:created xsi:type="dcterms:W3CDTF">2022-03-15T10:53:00Z</dcterms:created>
  <dcterms:modified xsi:type="dcterms:W3CDTF">2022-03-15T11:22:00Z</dcterms:modified>
</cp:coreProperties>
</file>