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Ind w:w="-1539" w:type="dxa"/>
        <w:tblLook w:val="0000" w:firstRow="0" w:lastRow="0" w:firstColumn="0" w:lastColumn="0" w:noHBand="0" w:noVBand="0"/>
      </w:tblPr>
      <w:tblGrid>
        <w:gridCol w:w="5634"/>
      </w:tblGrid>
      <w:tr w:rsidR="00221831" w:rsidTr="00B84F94">
        <w:trPr>
          <w:trHeight w:val="1146"/>
          <w:jc w:val="right"/>
        </w:trPr>
        <w:tc>
          <w:tcPr>
            <w:tcW w:w="5634" w:type="dxa"/>
          </w:tcPr>
          <w:p w:rsidR="00221831" w:rsidRPr="00B84F94" w:rsidRDefault="007B55FB" w:rsidP="00221831">
            <w:pPr>
              <w:pStyle w:val="a6"/>
              <w:spacing w:after="0"/>
              <w:jc w:val="center"/>
              <w:rPr>
                <w:rFonts w:ascii="Times New Roman" w:hAnsi="Times New Roman" w:cs="Times New Roman"/>
                <w:szCs w:val="22"/>
                <w:lang w:val="ru-RU"/>
              </w:rPr>
            </w:pPr>
            <w:r w:rsidRPr="00B84F94">
              <w:rPr>
                <w:rFonts w:ascii="Times New Roman" w:hAnsi="Times New Roman" w:cs="Times New Roman"/>
                <w:szCs w:val="22"/>
                <w:lang w:val="ru-RU"/>
              </w:rPr>
              <w:t>Приложение № 2</w:t>
            </w:r>
          </w:p>
          <w:p w:rsidR="00221831" w:rsidRPr="00B84F94" w:rsidRDefault="00221831" w:rsidP="00B84F94">
            <w:pPr>
              <w:spacing w:after="0" w:line="240" w:lineRule="auto"/>
              <w:jc w:val="center"/>
              <w:rPr>
                <w:rFonts w:ascii="Times New Roman" w:hAnsi="Times New Roman" w:cs="Times New Roman"/>
              </w:rPr>
            </w:pPr>
            <w:bookmarkStart w:id="0" w:name="_GoBack"/>
            <w:r w:rsidRPr="00B84F94">
              <w:rPr>
                <w:rFonts w:ascii="Times New Roman" w:hAnsi="Times New Roman" w:cs="Times New Roman"/>
              </w:rPr>
              <w:t xml:space="preserve">к Инструкции </w:t>
            </w:r>
            <w:r w:rsidR="00B84F94" w:rsidRPr="00B84F94">
              <w:rPr>
                <w:rFonts w:ascii="Times New Roman" w:hAnsi="Times New Roman" w:cs="Times New Roman"/>
              </w:rPr>
              <w:t>«</w:t>
            </w:r>
            <w:r w:rsidR="00B84F94" w:rsidRPr="00B84F94">
              <w:rPr>
                <w:rFonts w:ascii="Times New Roman" w:hAnsi="Times New Roman" w:cs="Times New Roman"/>
              </w:rPr>
              <w:t xml:space="preserve">О порядке регистрации, отзыва и других действий в отношении </w:t>
            </w:r>
            <w:r w:rsidR="00B84F94" w:rsidRPr="00B84F94">
              <w:rPr>
                <w:rFonts w:ascii="Times New Roman" w:hAnsi="Times New Roman" w:cs="Times New Roman"/>
                <w:bCs/>
                <w:iCs/>
              </w:rPr>
              <w:t>б</w:t>
            </w:r>
            <w:r w:rsidR="00B84F94" w:rsidRPr="00B84F94">
              <w:rPr>
                <w:rFonts w:ascii="Times New Roman" w:hAnsi="Times New Roman" w:cs="Times New Roman"/>
              </w:rPr>
              <w:t>езотзывного полномочия на отмену регистрации и запроса на экспорт</w:t>
            </w:r>
            <w:r w:rsidR="00B84F94" w:rsidRPr="00B84F94">
              <w:rPr>
                <w:rFonts w:ascii="Times New Roman" w:hAnsi="Times New Roman" w:cs="Times New Roman"/>
              </w:rPr>
              <w:t>»</w:t>
            </w:r>
            <w:bookmarkEnd w:id="0"/>
          </w:p>
        </w:tc>
      </w:tr>
    </w:tbl>
    <w:p w:rsidR="00221831" w:rsidRDefault="00221831" w:rsidP="00221831">
      <w:pPr>
        <w:pStyle w:val="a6"/>
        <w:spacing w:after="0"/>
        <w:jc w:val="right"/>
        <w:rPr>
          <w:rFonts w:ascii="Times New Roman" w:hAnsi="Times New Roman" w:cs="Times New Roman"/>
          <w:sz w:val="24"/>
          <w:szCs w:val="24"/>
          <w:lang w:val="ru-RU"/>
        </w:rPr>
      </w:pPr>
    </w:p>
    <w:p w:rsidR="00221831" w:rsidRDefault="00221831" w:rsidP="005D6CD9">
      <w:pPr>
        <w:spacing w:after="0" w:line="288" w:lineRule="auto"/>
        <w:jc w:val="center"/>
        <w:rPr>
          <w:rFonts w:ascii="Times New Roman" w:hAnsi="Times New Roman" w:cs="Times New Roman"/>
          <w:b/>
          <w:sz w:val="28"/>
          <w:szCs w:val="28"/>
        </w:rPr>
      </w:pPr>
    </w:p>
    <w:p w:rsidR="007B55FB" w:rsidRPr="007B55FB" w:rsidRDefault="007B55FB" w:rsidP="007B55FB">
      <w:pPr>
        <w:pStyle w:val="a8"/>
        <w:shd w:val="clear" w:color="auto" w:fill="FFFFFF"/>
        <w:spacing w:before="0" w:beforeAutospacing="0" w:after="0" w:afterAutospacing="0"/>
        <w:jc w:val="center"/>
        <w:rPr>
          <w:b/>
          <w:lang w:val="ru-RU"/>
        </w:rPr>
      </w:pPr>
      <w:r w:rsidRPr="007B55FB">
        <w:rPr>
          <w:b/>
        </w:rPr>
        <w:t xml:space="preserve">Заявленные </w:t>
      </w:r>
      <w:r w:rsidRPr="007B55FB">
        <w:rPr>
          <w:b/>
          <w:lang w:val="ru-RU"/>
        </w:rPr>
        <w:t xml:space="preserve">Республикой Узбекистан </w:t>
      </w:r>
      <w:r w:rsidRPr="007B55FB">
        <w:rPr>
          <w:b/>
        </w:rPr>
        <w:t>различия</w:t>
      </w:r>
      <w:r w:rsidRPr="007B55FB">
        <w:rPr>
          <w:b/>
          <w:lang w:val="ru-RU"/>
        </w:rPr>
        <w:t xml:space="preserve"> при ратификации Конвенции и Протокола на момент сдачи на хранение в </w:t>
      </w:r>
      <w:r w:rsidRPr="007B55FB">
        <w:rPr>
          <w:b/>
          <w:lang w:val="en-GB"/>
        </w:rPr>
        <w:t>UNIDROIT</w:t>
      </w:r>
      <w:r w:rsidRPr="007B55FB">
        <w:rPr>
          <w:b/>
          <w:lang w:val="ru-RU"/>
        </w:rPr>
        <w:t xml:space="preserve"> своего документа о присоединении к ней</w:t>
      </w:r>
    </w:p>
    <w:p w:rsidR="007B55FB" w:rsidRDefault="007B55FB" w:rsidP="007B55FB">
      <w:pPr>
        <w:pStyle w:val="a8"/>
        <w:shd w:val="clear" w:color="auto" w:fill="FFFFFF"/>
        <w:spacing w:before="0" w:beforeAutospacing="0" w:after="0" w:afterAutospacing="0"/>
        <w:jc w:val="center"/>
        <w:rPr>
          <w:rStyle w:val="a9"/>
          <w:rFonts w:ascii="Verdana" w:hAnsi="Verdana"/>
          <w:color w:val="3D4143"/>
          <w:sz w:val="17"/>
          <w:szCs w:val="17"/>
          <w:lang w:val="ru-RU"/>
        </w:rPr>
      </w:pPr>
    </w:p>
    <w:p w:rsidR="001B3889" w:rsidRDefault="001B3889" w:rsidP="007B55FB">
      <w:pPr>
        <w:pStyle w:val="a8"/>
        <w:shd w:val="clear" w:color="auto" w:fill="FFFFFF"/>
        <w:spacing w:before="0" w:beforeAutospacing="0" w:after="0" w:afterAutospacing="0"/>
        <w:jc w:val="center"/>
        <w:rPr>
          <w:rStyle w:val="a9"/>
          <w:rFonts w:ascii="Verdana" w:hAnsi="Verdana"/>
          <w:color w:val="3D4143"/>
          <w:sz w:val="17"/>
          <w:szCs w:val="17"/>
          <w:lang w:val="ru-RU"/>
        </w:rPr>
      </w:pPr>
    </w:p>
    <w:p w:rsidR="007B55FB" w:rsidRPr="007B55FB" w:rsidRDefault="007B55FB" w:rsidP="007B55FB">
      <w:pPr>
        <w:shd w:val="clear" w:color="auto" w:fill="FFFFFF"/>
        <w:ind w:firstLine="851"/>
        <w:jc w:val="both"/>
        <w:rPr>
          <w:rFonts w:ascii="Times New Roman" w:eastAsia="Times New Roman" w:hAnsi="Times New Roman" w:cs="Times New Roman"/>
          <w:color w:val="000000"/>
          <w:sz w:val="24"/>
          <w:szCs w:val="24"/>
        </w:rPr>
      </w:pPr>
      <w:r w:rsidRPr="007B55FB">
        <w:rPr>
          <w:rFonts w:ascii="Times New Roman" w:eastAsia="Times New Roman" w:hAnsi="Times New Roman" w:cs="Times New Roman"/>
          <w:color w:val="000000"/>
          <w:sz w:val="24"/>
          <w:szCs w:val="24"/>
        </w:rPr>
        <w:t>Присоединиться к Конвенции о международных гарантиях в отношении подвижного оборудования (Кейптаун, 16 ноября 2001 года) и к Протоколу по авиационному оборудованию к Конвенции о международных гарантиях в отношении подвижного оборудования (Кейптаун, 16 ноября 2001 года) со следующими заявлениями:</w:t>
      </w:r>
    </w:p>
    <w:p w:rsidR="007B55FB" w:rsidRPr="007B55FB" w:rsidRDefault="007B55FB" w:rsidP="007B55FB">
      <w:pPr>
        <w:shd w:val="clear" w:color="auto" w:fill="FFFFFF"/>
        <w:ind w:firstLine="851"/>
        <w:jc w:val="both"/>
        <w:rPr>
          <w:rFonts w:ascii="Times New Roman" w:eastAsia="Times New Roman" w:hAnsi="Times New Roman" w:cs="Times New Roman"/>
          <w:color w:val="000000"/>
          <w:sz w:val="24"/>
          <w:szCs w:val="24"/>
        </w:rPr>
      </w:pPr>
      <w:r w:rsidRPr="007B55FB">
        <w:rPr>
          <w:rFonts w:ascii="Times New Roman" w:eastAsia="Times New Roman" w:hAnsi="Times New Roman" w:cs="Times New Roman"/>
          <w:color w:val="000000"/>
          <w:sz w:val="24"/>
          <w:szCs w:val="24"/>
        </w:rPr>
        <w:t xml:space="preserve">1) по статье 53 Конвенции: «Республика Узбекистан заявляет, что </w:t>
      </w:r>
      <w:proofErr w:type="gramStart"/>
      <w:r w:rsidRPr="007B55FB">
        <w:rPr>
          <w:rFonts w:ascii="Times New Roman" w:eastAsia="Times New Roman" w:hAnsi="Times New Roman" w:cs="Times New Roman"/>
          <w:color w:val="000000"/>
          <w:sz w:val="24"/>
          <w:szCs w:val="24"/>
        </w:rPr>
        <w:t>экономические</w:t>
      </w:r>
      <w:proofErr w:type="gramEnd"/>
      <w:r w:rsidRPr="007B55FB">
        <w:rPr>
          <w:rFonts w:ascii="Times New Roman" w:eastAsia="Times New Roman" w:hAnsi="Times New Roman" w:cs="Times New Roman"/>
          <w:color w:val="000000"/>
          <w:sz w:val="24"/>
          <w:szCs w:val="24"/>
        </w:rPr>
        <w:t xml:space="preserve"> суды Республики Каракалпакстан, областей и города Ташкента являются соответствующими судами для целей статьи 1 и главы </w:t>
      </w:r>
      <w:proofErr w:type="gramStart"/>
      <w:r w:rsidRPr="007B55FB">
        <w:rPr>
          <w:rFonts w:ascii="Times New Roman" w:eastAsia="Times New Roman" w:hAnsi="Times New Roman" w:cs="Times New Roman"/>
          <w:color w:val="000000"/>
          <w:sz w:val="24"/>
          <w:szCs w:val="24"/>
        </w:rPr>
        <w:t>Х</w:t>
      </w:r>
      <w:proofErr w:type="gramEnd"/>
      <w:r w:rsidRPr="007B55FB">
        <w:rPr>
          <w:rFonts w:ascii="Times New Roman" w:eastAsia="Times New Roman" w:hAnsi="Times New Roman" w:cs="Times New Roman"/>
          <w:color w:val="000000"/>
          <w:sz w:val="24"/>
          <w:szCs w:val="24"/>
        </w:rPr>
        <w:t>II Конвенции»;</w:t>
      </w:r>
    </w:p>
    <w:p w:rsidR="007B55FB" w:rsidRPr="007B55FB" w:rsidRDefault="007B55FB" w:rsidP="007B55FB">
      <w:pPr>
        <w:shd w:val="clear" w:color="auto" w:fill="FFFFFF"/>
        <w:ind w:firstLine="851"/>
        <w:jc w:val="both"/>
        <w:rPr>
          <w:rFonts w:ascii="Times New Roman" w:eastAsia="Times New Roman" w:hAnsi="Times New Roman" w:cs="Times New Roman"/>
          <w:color w:val="000000"/>
          <w:sz w:val="24"/>
          <w:szCs w:val="24"/>
        </w:rPr>
      </w:pPr>
      <w:r w:rsidRPr="007B55FB">
        <w:rPr>
          <w:rFonts w:ascii="Times New Roman" w:eastAsia="Times New Roman" w:hAnsi="Times New Roman" w:cs="Times New Roman"/>
          <w:color w:val="000000"/>
          <w:sz w:val="24"/>
          <w:szCs w:val="24"/>
        </w:rPr>
        <w:t xml:space="preserve">2) по пункту 2 статьи 54 Конвенции: «Республика Узбекистан заявляет, что все способы защиты прав, имеющиеся у кредитора согласно Конвенции, которые четко не определены в </w:t>
      </w:r>
      <w:proofErr w:type="gramStart"/>
      <w:r w:rsidRPr="007B55FB">
        <w:rPr>
          <w:rFonts w:ascii="Times New Roman" w:eastAsia="Times New Roman" w:hAnsi="Times New Roman" w:cs="Times New Roman"/>
          <w:color w:val="000000"/>
          <w:sz w:val="24"/>
          <w:szCs w:val="24"/>
        </w:rPr>
        <w:t>каком-либо</w:t>
      </w:r>
      <w:proofErr w:type="gramEnd"/>
      <w:r w:rsidRPr="007B55FB">
        <w:rPr>
          <w:rFonts w:ascii="Times New Roman" w:eastAsia="Times New Roman" w:hAnsi="Times New Roman" w:cs="Times New Roman"/>
          <w:color w:val="000000"/>
          <w:sz w:val="24"/>
          <w:szCs w:val="24"/>
        </w:rPr>
        <w:t xml:space="preserve"> из ее положений как требующие обращения в суд, могут быть применены без судебных действий и без разрешения суда;</w:t>
      </w:r>
    </w:p>
    <w:p w:rsidR="007B55FB" w:rsidRPr="007B55FB" w:rsidRDefault="007B55FB" w:rsidP="007B55FB">
      <w:pPr>
        <w:shd w:val="clear" w:color="auto" w:fill="FFFFFF"/>
        <w:ind w:firstLine="851"/>
        <w:jc w:val="both"/>
        <w:rPr>
          <w:rFonts w:ascii="Times New Roman" w:eastAsia="Times New Roman" w:hAnsi="Times New Roman" w:cs="Times New Roman"/>
          <w:color w:val="000000"/>
          <w:sz w:val="24"/>
          <w:szCs w:val="24"/>
        </w:rPr>
      </w:pPr>
      <w:r w:rsidRPr="007B55FB">
        <w:rPr>
          <w:rFonts w:ascii="Times New Roman" w:eastAsia="Times New Roman" w:hAnsi="Times New Roman" w:cs="Times New Roman"/>
          <w:color w:val="000000"/>
          <w:sz w:val="24"/>
          <w:szCs w:val="24"/>
        </w:rPr>
        <w:t>3) по пункту 1 статьи XXX Протокола: «Республика Узбекистан заявляет, что она будет применять положения статей VIII, XII и XIII Протокола»;</w:t>
      </w:r>
    </w:p>
    <w:p w:rsidR="007B55FB" w:rsidRPr="007B55FB" w:rsidRDefault="007B55FB" w:rsidP="007B55FB">
      <w:pPr>
        <w:shd w:val="clear" w:color="auto" w:fill="FFFFFF"/>
        <w:ind w:firstLine="851"/>
        <w:jc w:val="both"/>
        <w:rPr>
          <w:rFonts w:ascii="Times New Roman" w:eastAsia="Times New Roman" w:hAnsi="Times New Roman" w:cs="Times New Roman"/>
          <w:color w:val="000000"/>
          <w:sz w:val="24"/>
          <w:szCs w:val="24"/>
        </w:rPr>
      </w:pPr>
      <w:r w:rsidRPr="007B55FB">
        <w:rPr>
          <w:rFonts w:ascii="Times New Roman" w:eastAsia="Times New Roman" w:hAnsi="Times New Roman" w:cs="Times New Roman"/>
          <w:color w:val="000000"/>
          <w:sz w:val="24"/>
          <w:szCs w:val="24"/>
        </w:rPr>
        <w:t xml:space="preserve">4) по пункту 2 статьи XXX Протокола: </w:t>
      </w:r>
      <w:proofErr w:type="gramStart"/>
      <w:r w:rsidRPr="007B55FB">
        <w:rPr>
          <w:rFonts w:ascii="Times New Roman" w:eastAsia="Times New Roman" w:hAnsi="Times New Roman" w:cs="Times New Roman"/>
          <w:color w:val="000000"/>
          <w:sz w:val="24"/>
          <w:szCs w:val="24"/>
        </w:rPr>
        <w:t>«Республика Узбекистан заявляет, что она будет применять статью X в полном объеме и что продолжительность периода времени, оговоренного в пункте 2 статьи Х, составляет для средств защиты, указанных в подпунктах а), b), с) пункта 1 статьи 13 Конвенции, не более десяти календарных дней, и, указанных в подпунктах d), е) пункта 1 статьи 13 Конвенции, не более тридцати календарных дней»;</w:t>
      </w:r>
      <w:proofErr w:type="gramEnd"/>
    </w:p>
    <w:p w:rsidR="007B55FB" w:rsidRPr="007B55FB" w:rsidRDefault="007B55FB" w:rsidP="007B55FB">
      <w:pPr>
        <w:shd w:val="clear" w:color="auto" w:fill="FFFFFF"/>
        <w:ind w:firstLine="851"/>
        <w:jc w:val="both"/>
        <w:rPr>
          <w:rFonts w:ascii="Times New Roman" w:eastAsia="Times New Roman" w:hAnsi="Times New Roman" w:cs="Times New Roman"/>
          <w:color w:val="000000"/>
          <w:sz w:val="24"/>
          <w:szCs w:val="24"/>
        </w:rPr>
      </w:pPr>
      <w:r w:rsidRPr="007B55FB">
        <w:rPr>
          <w:rFonts w:ascii="Times New Roman" w:eastAsia="Times New Roman" w:hAnsi="Times New Roman" w:cs="Times New Roman"/>
          <w:color w:val="000000"/>
          <w:sz w:val="24"/>
          <w:szCs w:val="24"/>
        </w:rPr>
        <w:t>5) по пункту 3 статьи ХХХ Протокола: «Республика Узбекистан заявляет, что она будет применять вариант</w:t>
      </w:r>
      <w:proofErr w:type="gramStart"/>
      <w:r w:rsidRPr="007B55FB">
        <w:rPr>
          <w:rFonts w:ascii="Times New Roman" w:eastAsia="Times New Roman" w:hAnsi="Times New Roman" w:cs="Times New Roman"/>
          <w:color w:val="000000"/>
          <w:sz w:val="24"/>
          <w:szCs w:val="24"/>
        </w:rPr>
        <w:t xml:space="preserve"> А</w:t>
      </w:r>
      <w:proofErr w:type="gramEnd"/>
      <w:r w:rsidRPr="007B55FB">
        <w:rPr>
          <w:rFonts w:ascii="Times New Roman" w:eastAsia="Times New Roman" w:hAnsi="Times New Roman" w:cs="Times New Roman"/>
          <w:color w:val="000000"/>
          <w:sz w:val="24"/>
          <w:szCs w:val="24"/>
        </w:rPr>
        <w:t xml:space="preserve"> статьи XI в полном объеме ко всем видам процедур по несостоятельности и что продолжительность периода отсрочки для целей пункта 3 статьи XI составляет шестьдесят календарных дней».</w:t>
      </w:r>
    </w:p>
    <w:p w:rsidR="007B55FB" w:rsidRDefault="007B55FB" w:rsidP="007B55FB">
      <w:pPr>
        <w:pStyle w:val="a8"/>
        <w:shd w:val="clear" w:color="auto" w:fill="FFFFFF"/>
        <w:spacing w:before="0" w:beforeAutospacing="0" w:after="0" w:afterAutospacing="0"/>
        <w:jc w:val="center"/>
        <w:rPr>
          <w:rStyle w:val="a9"/>
          <w:rFonts w:ascii="Verdana" w:hAnsi="Verdana"/>
          <w:color w:val="3D4143"/>
          <w:sz w:val="17"/>
          <w:szCs w:val="17"/>
          <w:lang w:val="ru-RU"/>
        </w:rPr>
      </w:pPr>
    </w:p>
    <w:p w:rsidR="001B3889" w:rsidRDefault="001B3889" w:rsidP="007B55FB">
      <w:pPr>
        <w:pStyle w:val="a8"/>
        <w:shd w:val="clear" w:color="auto" w:fill="FFFFFF"/>
        <w:spacing w:before="0" w:beforeAutospacing="0" w:after="0" w:afterAutospacing="0"/>
        <w:jc w:val="center"/>
        <w:rPr>
          <w:rStyle w:val="a9"/>
          <w:rFonts w:ascii="Verdana" w:hAnsi="Verdana"/>
          <w:color w:val="3D4143"/>
          <w:sz w:val="17"/>
          <w:szCs w:val="17"/>
          <w:lang w:val="ru-RU"/>
        </w:rPr>
      </w:pPr>
    </w:p>
    <w:p w:rsidR="001B3889" w:rsidRDefault="001B3889" w:rsidP="007B55FB">
      <w:pPr>
        <w:pStyle w:val="a8"/>
        <w:shd w:val="clear" w:color="auto" w:fill="FFFFFF"/>
        <w:spacing w:before="0" w:beforeAutospacing="0" w:after="0" w:afterAutospacing="0"/>
        <w:jc w:val="center"/>
        <w:rPr>
          <w:rStyle w:val="a9"/>
          <w:rFonts w:ascii="Verdana" w:hAnsi="Verdana"/>
          <w:color w:val="3D4143"/>
          <w:sz w:val="17"/>
          <w:szCs w:val="17"/>
          <w:lang w:val="ru-RU"/>
        </w:rPr>
      </w:pPr>
    </w:p>
    <w:p w:rsidR="001B3889" w:rsidRDefault="001B3889" w:rsidP="007B55FB">
      <w:pPr>
        <w:pStyle w:val="a8"/>
        <w:shd w:val="clear" w:color="auto" w:fill="FFFFFF"/>
        <w:spacing w:before="0" w:beforeAutospacing="0" w:after="0" w:afterAutospacing="0"/>
        <w:jc w:val="center"/>
        <w:rPr>
          <w:rStyle w:val="a9"/>
          <w:rFonts w:ascii="Verdana" w:hAnsi="Verdana"/>
          <w:color w:val="3D4143"/>
          <w:sz w:val="17"/>
          <w:szCs w:val="17"/>
          <w:lang w:val="ru-RU"/>
        </w:rPr>
      </w:pPr>
    </w:p>
    <w:p w:rsidR="001B3889" w:rsidRDefault="001B3889" w:rsidP="007B55FB">
      <w:pPr>
        <w:pStyle w:val="a8"/>
        <w:shd w:val="clear" w:color="auto" w:fill="FFFFFF"/>
        <w:spacing w:before="0" w:beforeAutospacing="0" w:after="0" w:afterAutospacing="0"/>
        <w:jc w:val="center"/>
        <w:rPr>
          <w:rStyle w:val="a9"/>
          <w:rFonts w:ascii="Verdana" w:hAnsi="Verdana"/>
          <w:color w:val="3D4143"/>
          <w:sz w:val="17"/>
          <w:szCs w:val="17"/>
          <w:lang w:val="ru-RU"/>
        </w:rPr>
      </w:pPr>
    </w:p>
    <w:p w:rsidR="001B3889" w:rsidRDefault="001B3889" w:rsidP="007B55FB">
      <w:pPr>
        <w:pStyle w:val="a8"/>
        <w:shd w:val="clear" w:color="auto" w:fill="FFFFFF"/>
        <w:spacing w:before="0" w:beforeAutospacing="0" w:after="0" w:afterAutospacing="0"/>
        <w:jc w:val="center"/>
        <w:rPr>
          <w:rStyle w:val="a9"/>
          <w:rFonts w:ascii="Verdana" w:hAnsi="Verdana"/>
          <w:color w:val="3D4143"/>
          <w:sz w:val="17"/>
          <w:szCs w:val="17"/>
          <w:lang w:val="ru-RU"/>
        </w:rPr>
      </w:pPr>
    </w:p>
    <w:p w:rsidR="001B3889" w:rsidRDefault="001B3889" w:rsidP="007B55FB">
      <w:pPr>
        <w:pStyle w:val="a8"/>
        <w:shd w:val="clear" w:color="auto" w:fill="FFFFFF"/>
        <w:spacing w:before="0" w:beforeAutospacing="0" w:after="0" w:afterAutospacing="0"/>
        <w:jc w:val="center"/>
        <w:rPr>
          <w:rStyle w:val="a9"/>
          <w:rFonts w:ascii="Verdana" w:hAnsi="Verdana"/>
          <w:color w:val="3D4143"/>
          <w:sz w:val="17"/>
          <w:szCs w:val="17"/>
          <w:lang w:val="ru-RU"/>
        </w:rPr>
      </w:pPr>
    </w:p>
    <w:p w:rsidR="001B3889" w:rsidRDefault="001B3889" w:rsidP="007B55FB">
      <w:pPr>
        <w:pStyle w:val="a8"/>
        <w:shd w:val="clear" w:color="auto" w:fill="FFFFFF"/>
        <w:spacing w:before="0" w:beforeAutospacing="0" w:after="0" w:afterAutospacing="0"/>
        <w:jc w:val="center"/>
        <w:rPr>
          <w:rStyle w:val="a9"/>
          <w:rFonts w:ascii="Verdana" w:hAnsi="Verdana"/>
          <w:color w:val="3D4143"/>
          <w:sz w:val="17"/>
          <w:szCs w:val="17"/>
          <w:lang w:val="ru-RU"/>
        </w:rPr>
      </w:pPr>
    </w:p>
    <w:p w:rsidR="001B3889" w:rsidRDefault="001B3889" w:rsidP="007B55FB">
      <w:pPr>
        <w:pStyle w:val="a8"/>
        <w:shd w:val="clear" w:color="auto" w:fill="FFFFFF"/>
        <w:spacing w:before="0" w:beforeAutospacing="0" w:after="0" w:afterAutospacing="0"/>
        <w:jc w:val="center"/>
        <w:rPr>
          <w:rStyle w:val="a9"/>
          <w:rFonts w:ascii="Verdana" w:hAnsi="Verdana"/>
          <w:color w:val="3D4143"/>
          <w:sz w:val="17"/>
          <w:szCs w:val="17"/>
          <w:lang w:val="ru-RU"/>
        </w:rPr>
      </w:pPr>
    </w:p>
    <w:p w:rsidR="001B3889" w:rsidRDefault="001B3889" w:rsidP="007B55FB">
      <w:pPr>
        <w:pStyle w:val="a8"/>
        <w:shd w:val="clear" w:color="auto" w:fill="FFFFFF"/>
        <w:spacing w:before="0" w:beforeAutospacing="0" w:after="0" w:afterAutospacing="0"/>
        <w:jc w:val="center"/>
        <w:rPr>
          <w:rStyle w:val="a9"/>
          <w:rFonts w:ascii="Verdana" w:hAnsi="Verdana"/>
          <w:color w:val="3D4143"/>
          <w:sz w:val="17"/>
          <w:szCs w:val="17"/>
          <w:lang w:val="ru-RU"/>
        </w:rPr>
      </w:pPr>
    </w:p>
    <w:p w:rsidR="001B3889" w:rsidRDefault="001B3889" w:rsidP="007B55FB">
      <w:pPr>
        <w:pStyle w:val="a8"/>
        <w:shd w:val="clear" w:color="auto" w:fill="FFFFFF"/>
        <w:spacing w:before="0" w:beforeAutospacing="0" w:after="0" w:afterAutospacing="0"/>
        <w:jc w:val="center"/>
        <w:rPr>
          <w:rStyle w:val="a9"/>
          <w:rFonts w:ascii="Verdana" w:hAnsi="Verdana"/>
          <w:color w:val="3D4143"/>
          <w:sz w:val="17"/>
          <w:szCs w:val="17"/>
          <w:lang w:val="ru-RU"/>
        </w:rPr>
      </w:pPr>
    </w:p>
    <w:p w:rsidR="001B3889" w:rsidRDefault="001B3889" w:rsidP="007B55FB">
      <w:pPr>
        <w:pStyle w:val="a8"/>
        <w:shd w:val="clear" w:color="auto" w:fill="FFFFFF"/>
        <w:spacing w:before="0" w:beforeAutospacing="0" w:after="0" w:afterAutospacing="0"/>
        <w:jc w:val="center"/>
        <w:rPr>
          <w:rStyle w:val="a9"/>
          <w:rFonts w:ascii="Verdana" w:hAnsi="Verdana"/>
          <w:color w:val="3D4143"/>
          <w:sz w:val="17"/>
          <w:szCs w:val="17"/>
          <w:lang w:val="ru-RU"/>
        </w:rPr>
      </w:pPr>
    </w:p>
    <w:p w:rsidR="001B3889" w:rsidRDefault="001B3889" w:rsidP="007B55FB">
      <w:pPr>
        <w:pStyle w:val="a8"/>
        <w:shd w:val="clear" w:color="auto" w:fill="FFFFFF"/>
        <w:spacing w:before="0" w:beforeAutospacing="0" w:after="0" w:afterAutospacing="0"/>
        <w:jc w:val="center"/>
        <w:rPr>
          <w:rStyle w:val="a9"/>
          <w:rFonts w:ascii="Verdana" w:hAnsi="Verdana"/>
          <w:color w:val="3D4143"/>
          <w:sz w:val="17"/>
          <w:szCs w:val="17"/>
          <w:lang w:val="ru-RU"/>
        </w:rPr>
      </w:pPr>
    </w:p>
    <w:p w:rsidR="001B3889" w:rsidRDefault="001B3889" w:rsidP="007B55FB">
      <w:pPr>
        <w:pStyle w:val="a8"/>
        <w:shd w:val="clear" w:color="auto" w:fill="FFFFFF"/>
        <w:spacing w:before="0" w:beforeAutospacing="0" w:after="0" w:afterAutospacing="0"/>
        <w:jc w:val="center"/>
        <w:rPr>
          <w:rStyle w:val="a9"/>
          <w:rFonts w:ascii="Verdana" w:hAnsi="Verdana"/>
          <w:color w:val="3D4143"/>
          <w:sz w:val="17"/>
          <w:szCs w:val="17"/>
          <w:lang w:val="ru-RU"/>
        </w:rPr>
      </w:pPr>
    </w:p>
    <w:p w:rsidR="007B55FB" w:rsidRPr="007B55FB" w:rsidRDefault="007B55FB" w:rsidP="007B55FB">
      <w:pPr>
        <w:pStyle w:val="a8"/>
        <w:shd w:val="clear" w:color="auto" w:fill="FFFFFF"/>
        <w:spacing w:before="0" w:beforeAutospacing="0" w:after="0" w:afterAutospacing="0"/>
        <w:jc w:val="center"/>
        <w:rPr>
          <w:lang w:val="en-US"/>
        </w:rPr>
      </w:pPr>
      <w:r w:rsidRPr="007B55FB">
        <w:rPr>
          <w:rStyle w:val="a9"/>
          <w:lang w:val="en-US"/>
        </w:rPr>
        <w:lastRenderedPageBreak/>
        <w:t>DECLARATIONS</w:t>
      </w:r>
    </w:p>
    <w:p w:rsidR="007B55FB" w:rsidRPr="007B55FB" w:rsidRDefault="007B55FB" w:rsidP="007B55FB">
      <w:pPr>
        <w:pStyle w:val="a8"/>
        <w:shd w:val="clear" w:color="auto" w:fill="FFFFFF"/>
        <w:spacing w:before="0" w:beforeAutospacing="0" w:after="0" w:afterAutospacing="0"/>
        <w:jc w:val="center"/>
        <w:rPr>
          <w:lang w:val="en-US"/>
        </w:rPr>
      </w:pPr>
      <w:r w:rsidRPr="007B55FB">
        <w:rPr>
          <w:rStyle w:val="a9"/>
          <w:lang w:val="en-US"/>
        </w:rPr>
        <w:t>LODGED BY THE REPUBLIC OF UZBEKISTAN</w:t>
      </w:r>
      <w:r>
        <w:rPr>
          <w:rStyle w:val="a9"/>
          <w:lang w:val="en-US"/>
        </w:rPr>
        <w:t xml:space="preserve"> UNDER THE CAPE TOWN CONVENTION</w:t>
      </w:r>
      <w:r w:rsidRPr="007B55FB">
        <w:rPr>
          <w:rStyle w:val="a9"/>
          <w:lang w:val="en-US"/>
        </w:rPr>
        <w:t xml:space="preserve"> AT THE TIMEOF THE DEPOSIT OF ITS INSTRUMENT OF ACCESSION IN RESPECT THEREOF</w:t>
      </w:r>
    </w:p>
    <w:p w:rsidR="007B55FB" w:rsidRPr="007B55FB" w:rsidRDefault="007B55FB" w:rsidP="007B55FB">
      <w:pPr>
        <w:pStyle w:val="a8"/>
        <w:shd w:val="clear" w:color="auto" w:fill="FFFFFF"/>
        <w:spacing w:before="0" w:beforeAutospacing="0" w:after="0" w:afterAutospacing="0"/>
        <w:jc w:val="both"/>
        <w:rPr>
          <w:lang w:val="en-US"/>
        </w:rPr>
      </w:pPr>
      <w:r w:rsidRPr="007B55FB">
        <w:rPr>
          <w:lang w:val="en-US"/>
        </w:rPr>
        <w:t> </w:t>
      </w:r>
    </w:p>
    <w:p w:rsidR="007B55FB" w:rsidRPr="00B84F94" w:rsidRDefault="007B55FB" w:rsidP="00B84F94">
      <w:pPr>
        <w:pStyle w:val="a8"/>
        <w:shd w:val="clear" w:color="auto" w:fill="FFFFFF"/>
        <w:spacing w:before="0" w:beforeAutospacing="0" w:after="0" w:afterAutospacing="0" w:line="288" w:lineRule="auto"/>
        <w:jc w:val="both"/>
        <w:rPr>
          <w:lang w:val="en-US"/>
        </w:rPr>
      </w:pPr>
      <w:r w:rsidRPr="007B55FB">
        <w:rPr>
          <w:lang w:val="en-US"/>
        </w:rPr>
        <w:t xml:space="preserve">Pursuant Article 53 of the Convention, the Republic of Uzbekistan declares that the economic courts of the Republic of </w:t>
      </w:r>
      <w:proofErr w:type="spellStart"/>
      <w:r w:rsidRPr="007B55FB">
        <w:rPr>
          <w:lang w:val="en-US"/>
        </w:rPr>
        <w:t>Karakalpakstan</w:t>
      </w:r>
      <w:proofErr w:type="spellEnd"/>
      <w:r w:rsidRPr="007B55FB">
        <w:rPr>
          <w:lang w:val="en-US"/>
        </w:rPr>
        <w:t>, regions and city of Tashkent are the relevant courts for the purposes of Article 1 and Chapter XII of the Convention.</w:t>
      </w:r>
    </w:p>
    <w:p w:rsidR="007B55FB" w:rsidRPr="00B84F94" w:rsidRDefault="007B55FB" w:rsidP="00B84F94">
      <w:pPr>
        <w:pStyle w:val="a8"/>
        <w:shd w:val="clear" w:color="auto" w:fill="FFFFFF"/>
        <w:spacing w:before="0" w:beforeAutospacing="0" w:after="0" w:afterAutospacing="0" w:line="288" w:lineRule="auto"/>
        <w:jc w:val="both"/>
        <w:rPr>
          <w:lang w:val="en-US"/>
        </w:rPr>
      </w:pPr>
    </w:p>
    <w:p w:rsidR="007B55FB" w:rsidRDefault="007B55FB" w:rsidP="00B84F94">
      <w:pPr>
        <w:pStyle w:val="a8"/>
        <w:shd w:val="clear" w:color="auto" w:fill="FFFFFF"/>
        <w:spacing w:before="0" w:beforeAutospacing="0" w:after="0" w:afterAutospacing="0" w:line="288" w:lineRule="auto"/>
        <w:jc w:val="both"/>
        <w:rPr>
          <w:lang w:val="ru-RU"/>
        </w:rPr>
      </w:pPr>
      <w:r w:rsidRPr="007B55FB">
        <w:rPr>
          <w:lang w:val="en-US"/>
        </w:rPr>
        <w:t>Pursuant to paragraph 2 of Article 54 of the Convention, the Republic of Uzbekistan declares that all remedies available to the creditor under the Convention which are not expressed under the relevant provision thereof to require application to the court may be exercised without court action and without leave of the court.</w:t>
      </w:r>
    </w:p>
    <w:p w:rsidR="00B84F94" w:rsidRPr="00B84F94" w:rsidRDefault="00B84F94" w:rsidP="00B84F94">
      <w:pPr>
        <w:pStyle w:val="a8"/>
        <w:shd w:val="clear" w:color="auto" w:fill="FFFFFF"/>
        <w:spacing w:before="0" w:beforeAutospacing="0" w:after="0" w:afterAutospacing="0" w:line="288" w:lineRule="auto"/>
        <w:jc w:val="both"/>
        <w:rPr>
          <w:lang w:val="ru-RU"/>
        </w:rPr>
      </w:pPr>
    </w:p>
    <w:p w:rsidR="00B84F94" w:rsidRPr="00B84F94" w:rsidRDefault="00B84F94" w:rsidP="00B84F94">
      <w:pPr>
        <w:pStyle w:val="a8"/>
        <w:shd w:val="clear" w:color="auto" w:fill="FFFFFF"/>
        <w:spacing w:before="0" w:beforeAutospacing="0" w:after="0" w:afterAutospacing="0" w:line="276" w:lineRule="auto"/>
        <w:jc w:val="both"/>
        <w:rPr>
          <w:lang w:val="en-US"/>
        </w:rPr>
      </w:pPr>
    </w:p>
    <w:p w:rsidR="007B55FB" w:rsidRPr="007B55FB" w:rsidRDefault="007B55FB" w:rsidP="007B55FB">
      <w:pPr>
        <w:pStyle w:val="a6"/>
        <w:spacing w:after="0"/>
        <w:jc w:val="center"/>
        <w:rPr>
          <w:rFonts w:ascii="Times New Roman" w:hAnsi="Times New Roman" w:cs="Times New Roman"/>
          <w:b/>
          <w:sz w:val="24"/>
          <w:szCs w:val="24"/>
        </w:rPr>
      </w:pPr>
      <w:r w:rsidRPr="007B55FB">
        <w:rPr>
          <w:rFonts w:ascii="Times New Roman" w:hAnsi="Times New Roman" w:cs="Times New Roman"/>
          <w:b/>
          <w:sz w:val="24"/>
          <w:szCs w:val="24"/>
        </w:rPr>
        <w:t>Protocol to the Convention on International Interests in Mobile Equipment on Matters Specific to Aircraft Equipment</w:t>
      </w:r>
    </w:p>
    <w:p w:rsidR="007B55FB" w:rsidRPr="007B55FB" w:rsidRDefault="007B55FB" w:rsidP="007B55FB">
      <w:pPr>
        <w:spacing w:after="0"/>
        <w:rPr>
          <w:rFonts w:ascii="Times New Roman" w:eastAsia="Times New Roman" w:hAnsi="Times New Roman" w:cs="Times New Roman"/>
          <w:sz w:val="24"/>
          <w:szCs w:val="24"/>
          <w:lang w:val="en-US" w:eastAsia="es-MX"/>
        </w:rPr>
      </w:pPr>
    </w:p>
    <w:p w:rsidR="007B55FB" w:rsidRPr="007B55FB" w:rsidRDefault="007B55FB" w:rsidP="00B84F94">
      <w:pPr>
        <w:pStyle w:val="a8"/>
        <w:shd w:val="clear" w:color="auto" w:fill="FFFFFF"/>
        <w:spacing w:before="0" w:beforeAutospacing="0" w:after="0" w:afterAutospacing="0" w:line="288" w:lineRule="auto"/>
        <w:jc w:val="both"/>
        <w:rPr>
          <w:lang w:val="en-US"/>
        </w:rPr>
      </w:pPr>
      <w:r w:rsidRPr="007B55FB">
        <w:rPr>
          <w:lang w:val="en-US"/>
        </w:rPr>
        <w:t>Pursuant to paragraph 1 of Article XXX of the Protocol, the Republic of Uzbekistan declares that it will apply the provisions of Article VIII, Article XII and Article XIII of the Protocol.</w:t>
      </w:r>
    </w:p>
    <w:p w:rsidR="007B55FB" w:rsidRPr="00B84F94" w:rsidRDefault="007B55FB" w:rsidP="00B84F94">
      <w:pPr>
        <w:pStyle w:val="a8"/>
        <w:shd w:val="clear" w:color="auto" w:fill="FFFFFF"/>
        <w:spacing w:before="0" w:beforeAutospacing="0" w:after="0" w:afterAutospacing="0" w:line="288" w:lineRule="auto"/>
        <w:jc w:val="both"/>
        <w:rPr>
          <w:lang w:val="ru-RU"/>
        </w:rPr>
      </w:pPr>
      <w:r w:rsidRPr="007B55FB">
        <w:rPr>
          <w:lang w:val="en-US"/>
        </w:rPr>
        <w:t> </w:t>
      </w:r>
    </w:p>
    <w:p w:rsidR="007B55FB" w:rsidRPr="007B55FB" w:rsidRDefault="007B55FB" w:rsidP="00B84F94">
      <w:pPr>
        <w:pStyle w:val="a8"/>
        <w:shd w:val="clear" w:color="auto" w:fill="FFFFFF"/>
        <w:spacing w:before="0" w:beforeAutospacing="0" w:after="0" w:afterAutospacing="0" w:line="288" w:lineRule="auto"/>
        <w:jc w:val="both"/>
        <w:rPr>
          <w:lang w:val="en-US"/>
        </w:rPr>
      </w:pPr>
      <w:r w:rsidRPr="007B55FB">
        <w:rPr>
          <w:lang w:val="en-US"/>
        </w:rPr>
        <w:t>Pursuant to paragraph 2 of Article XXX of the Protocol, the Republic of Uzbekistan declares that it will apply Article X in its entirety and that the number of working days to be used for the purposes of the time-limit laid down in paragraph 2 of Article X shall be in respect of the remedies specified in subparagraphs (a), (b) and (c) of paragraph 1 of Article 13 of the Convention not more than ten (10) calendar days and in respect of the remedies specified in subparagraphs (d) and (e) of paragraph 1 of Article 13 of the Convention not more than thirty (30) calendar days.</w:t>
      </w:r>
    </w:p>
    <w:p w:rsidR="007B55FB" w:rsidRPr="00B84F94" w:rsidRDefault="007B55FB" w:rsidP="00B84F94">
      <w:pPr>
        <w:pStyle w:val="a8"/>
        <w:shd w:val="clear" w:color="auto" w:fill="FFFFFF"/>
        <w:spacing w:before="0" w:beforeAutospacing="0" w:after="0" w:afterAutospacing="0" w:line="288" w:lineRule="auto"/>
        <w:jc w:val="both"/>
        <w:rPr>
          <w:lang w:val="ru-RU"/>
        </w:rPr>
      </w:pPr>
      <w:r w:rsidRPr="007B55FB">
        <w:rPr>
          <w:lang w:val="en-US"/>
        </w:rPr>
        <w:t> </w:t>
      </w:r>
    </w:p>
    <w:p w:rsidR="007B55FB" w:rsidRPr="007B55FB" w:rsidRDefault="007B55FB" w:rsidP="00B84F94">
      <w:pPr>
        <w:pStyle w:val="a8"/>
        <w:shd w:val="clear" w:color="auto" w:fill="FFFFFF"/>
        <w:spacing w:before="0" w:beforeAutospacing="0" w:after="0" w:afterAutospacing="0" w:line="288" w:lineRule="auto"/>
        <w:jc w:val="both"/>
        <w:rPr>
          <w:lang w:val="en-US"/>
        </w:rPr>
      </w:pPr>
      <w:r w:rsidRPr="007B55FB">
        <w:rPr>
          <w:lang w:val="en-US"/>
        </w:rPr>
        <w:t xml:space="preserve">Pursuant to paragraph 3 of Article XXX of the Protocol, the Republic of Uzbekistan declares that it will apply Article XI, Alternative A in its entirety to all types of insolvency proceeding and that the waiting period for the purposes of paragraph 3 of Article XI shall be sixty (30) calendar </w:t>
      </w:r>
      <w:proofErr w:type="gramStart"/>
      <w:r w:rsidRPr="007B55FB">
        <w:rPr>
          <w:lang w:val="en-US"/>
        </w:rPr>
        <w:t>days</w:t>
      </w:r>
      <w:proofErr w:type="gramEnd"/>
      <w:r w:rsidRPr="007B55FB">
        <w:rPr>
          <w:lang w:val="en-US"/>
        </w:rPr>
        <w:t>.</w:t>
      </w:r>
    </w:p>
    <w:p w:rsidR="007B55FB" w:rsidRPr="007B55FB" w:rsidRDefault="007B55FB" w:rsidP="001B3889">
      <w:pPr>
        <w:spacing w:after="0"/>
        <w:rPr>
          <w:rFonts w:ascii="Times New Roman" w:hAnsi="Times New Roman" w:cs="Times New Roman"/>
          <w:b/>
          <w:bCs/>
          <w:i/>
          <w:iCs/>
          <w:sz w:val="24"/>
          <w:szCs w:val="24"/>
          <w:lang w:val="en-GB"/>
        </w:rPr>
      </w:pPr>
    </w:p>
    <w:p w:rsidR="007B55FB" w:rsidRPr="00FA4DB7" w:rsidRDefault="007B55FB" w:rsidP="001B3889">
      <w:pPr>
        <w:rPr>
          <w:rFonts w:ascii="Times New Roman" w:hAnsi="Times New Roman"/>
          <w:b/>
          <w:bCs/>
          <w:i/>
          <w:iCs/>
          <w:lang w:val="en-GB"/>
        </w:rPr>
      </w:pPr>
    </w:p>
    <w:p w:rsidR="007B55FB" w:rsidRDefault="007B55FB" w:rsidP="007B55FB">
      <w:pPr>
        <w:rPr>
          <w:rFonts w:ascii="Times New Roman" w:hAnsi="Times New Roman"/>
          <w:b/>
          <w:bCs/>
          <w:i/>
          <w:iCs/>
          <w:lang w:val="en-GB"/>
        </w:rPr>
      </w:pPr>
    </w:p>
    <w:p w:rsidR="007B55FB" w:rsidRPr="007B55FB" w:rsidRDefault="007B55FB" w:rsidP="005D6CD9">
      <w:pPr>
        <w:spacing w:after="0" w:line="288" w:lineRule="auto"/>
        <w:jc w:val="center"/>
        <w:rPr>
          <w:rFonts w:ascii="Times New Roman" w:hAnsi="Times New Roman" w:cs="Times New Roman"/>
          <w:b/>
          <w:sz w:val="28"/>
          <w:szCs w:val="28"/>
          <w:lang w:val="en-GB"/>
        </w:rPr>
      </w:pPr>
    </w:p>
    <w:sectPr w:rsidR="007B55FB" w:rsidRPr="007B55FB" w:rsidSect="001B3889">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5D5" w:rsidRDefault="007935D5" w:rsidP="001B3889">
      <w:pPr>
        <w:spacing w:after="0" w:line="240" w:lineRule="auto"/>
      </w:pPr>
      <w:r>
        <w:separator/>
      </w:r>
    </w:p>
  </w:endnote>
  <w:endnote w:type="continuationSeparator" w:id="0">
    <w:p w:rsidR="007935D5" w:rsidRDefault="007935D5" w:rsidP="001B3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rtec Times New Roman Uz">
    <w:altName w:val="Times New Roman"/>
    <w:charset w:val="CC"/>
    <w:family w:val="roman"/>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5D5" w:rsidRDefault="007935D5" w:rsidP="001B3889">
      <w:pPr>
        <w:spacing w:after="0" w:line="240" w:lineRule="auto"/>
      </w:pPr>
      <w:r>
        <w:separator/>
      </w:r>
    </w:p>
  </w:footnote>
  <w:footnote w:type="continuationSeparator" w:id="0">
    <w:p w:rsidR="007935D5" w:rsidRDefault="007935D5" w:rsidP="001B38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6004179"/>
      <w:docPartObj>
        <w:docPartGallery w:val="Page Numbers (Top of Page)"/>
        <w:docPartUnique/>
      </w:docPartObj>
    </w:sdtPr>
    <w:sdtEndPr/>
    <w:sdtContent>
      <w:p w:rsidR="001B3889" w:rsidRDefault="001B3889">
        <w:pPr>
          <w:pStyle w:val="aa"/>
          <w:jc w:val="center"/>
        </w:pPr>
        <w:r>
          <w:fldChar w:fldCharType="begin"/>
        </w:r>
        <w:r>
          <w:instrText>PAGE   \* MERGEFORMAT</w:instrText>
        </w:r>
        <w:r>
          <w:fldChar w:fldCharType="separate"/>
        </w:r>
        <w:r w:rsidR="00B84F94">
          <w:rPr>
            <w:noProof/>
          </w:rPr>
          <w:t>2</w:t>
        </w:r>
        <w:r>
          <w:fldChar w:fldCharType="end"/>
        </w:r>
      </w:p>
    </w:sdtContent>
  </w:sdt>
  <w:p w:rsidR="001B3889" w:rsidRDefault="001B388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7B66"/>
    <w:multiLevelType w:val="multilevel"/>
    <w:tmpl w:val="7A663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D76322"/>
    <w:multiLevelType w:val="hybridMultilevel"/>
    <w:tmpl w:val="DFD6A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BD6477"/>
    <w:multiLevelType w:val="hybridMultilevel"/>
    <w:tmpl w:val="FC806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5334F8C"/>
    <w:multiLevelType w:val="hybridMultilevel"/>
    <w:tmpl w:val="D9FEA3BC"/>
    <w:lvl w:ilvl="0" w:tplc="05FAB944">
      <w:start w:val="1"/>
      <w:numFmt w:val="bullet"/>
      <w:lvlText w:val=""/>
      <w:lvlJc w:val="left"/>
      <w:pPr>
        <w:ind w:left="720" w:hanging="360"/>
      </w:pPr>
      <w:rPr>
        <w:rFonts w:ascii="Symbol" w:hAnsi="Symbol"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CD9"/>
    <w:rsid w:val="001B3889"/>
    <w:rsid w:val="00221831"/>
    <w:rsid w:val="005D6CD9"/>
    <w:rsid w:val="007935D5"/>
    <w:rsid w:val="007B55FB"/>
    <w:rsid w:val="007D417F"/>
    <w:rsid w:val="0098397E"/>
    <w:rsid w:val="00AF7A25"/>
    <w:rsid w:val="00B84F94"/>
    <w:rsid w:val="00CF4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irtec Times New Roman Uz" w:eastAsiaTheme="minorHAnsi" w:hAnsi="Virtec Times New Roman Uz" w:cstheme="minorBidi"/>
        <w:b/>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CD9"/>
    <w:rPr>
      <w:rFonts w:asciiTheme="minorHAnsi" w:hAnsiTheme="minorHAnsi"/>
      <w:b w:val="0"/>
      <w:sz w:val="22"/>
      <w:szCs w:val="22"/>
    </w:rPr>
  </w:style>
  <w:style w:type="paragraph" w:styleId="2">
    <w:name w:val="heading 2"/>
    <w:basedOn w:val="a"/>
    <w:link w:val="20"/>
    <w:uiPriority w:val="9"/>
    <w:qFormat/>
    <w:rsid w:val="005D6CD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D6CD9"/>
    <w:rPr>
      <w:rFonts w:ascii="Times New Roman" w:eastAsia="Times New Roman" w:hAnsi="Times New Roman" w:cs="Times New Roman"/>
      <w:bCs/>
      <w:sz w:val="36"/>
      <w:szCs w:val="36"/>
      <w:lang w:eastAsia="ru-RU"/>
    </w:rPr>
  </w:style>
  <w:style w:type="character" w:styleId="a3">
    <w:name w:val="Hyperlink"/>
    <w:basedOn w:val="a0"/>
    <w:uiPriority w:val="99"/>
    <w:unhideWhenUsed/>
    <w:rsid w:val="005D6CD9"/>
    <w:rPr>
      <w:color w:val="0000FF" w:themeColor="hyperlink"/>
      <w:u w:val="single"/>
    </w:rPr>
  </w:style>
  <w:style w:type="character" w:customStyle="1" w:styleId="art-postdateicon">
    <w:name w:val="art-postdateicon"/>
    <w:basedOn w:val="a0"/>
    <w:rsid w:val="005D6CD9"/>
  </w:style>
  <w:style w:type="character" w:customStyle="1" w:styleId="art-postcategoryicon">
    <w:name w:val="art-postcategoryicon"/>
    <w:basedOn w:val="a0"/>
    <w:rsid w:val="005D6CD9"/>
  </w:style>
  <w:style w:type="character" w:customStyle="1" w:styleId="art-post-metadata-category-name">
    <w:name w:val="art-post-metadata-category-name"/>
    <w:basedOn w:val="a0"/>
    <w:rsid w:val="005D6CD9"/>
  </w:style>
  <w:style w:type="character" w:styleId="a4">
    <w:name w:val="FollowedHyperlink"/>
    <w:basedOn w:val="a0"/>
    <w:uiPriority w:val="99"/>
    <w:semiHidden/>
    <w:unhideWhenUsed/>
    <w:rsid w:val="005D6CD9"/>
    <w:rPr>
      <w:color w:val="800080" w:themeColor="followedHyperlink"/>
      <w:u w:val="single"/>
    </w:rPr>
  </w:style>
  <w:style w:type="paragraph" w:styleId="a5">
    <w:name w:val="List Paragraph"/>
    <w:basedOn w:val="a"/>
    <w:uiPriority w:val="34"/>
    <w:qFormat/>
    <w:rsid w:val="005D6CD9"/>
    <w:pPr>
      <w:ind w:left="720"/>
      <w:contextualSpacing/>
    </w:pPr>
  </w:style>
  <w:style w:type="paragraph" w:styleId="a6">
    <w:name w:val="Body Text"/>
    <w:basedOn w:val="a"/>
    <w:link w:val="a7"/>
    <w:uiPriority w:val="99"/>
    <w:semiHidden/>
    <w:unhideWhenUsed/>
    <w:rsid w:val="00221831"/>
    <w:pPr>
      <w:spacing w:after="120" w:line="240" w:lineRule="auto"/>
    </w:pPr>
    <w:rPr>
      <w:rFonts w:eastAsiaTheme="minorEastAsia"/>
      <w:szCs w:val="28"/>
      <w:lang w:val="en-AU" w:eastAsia="zh-CN"/>
    </w:rPr>
  </w:style>
  <w:style w:type="character" w:customStyle="1" w:styleId="a7">
    <w:name w:val="Основной текст Знак"/>
    <w:basedOn w:val="a0"/>
    <w:link w:val="a6"/>
    <w:uiPriority w:val="99"/>
    <w:semiHidden/>
    <w:rsid w:val="00221831"/>
    <w:rPr>
      <w:rFonts w:asciiTheme="minorHAnsi" w:eastAsiaTheme="minorEastAsia" w:hAnsiTheme="minorHAnsi"/>
      <w:b w:val="0"/>
      <w:sz w:val="22"/>
      <w:szCs w:val="28"/>
      <w:lang w:val="en-AU" w:eastAsia="zh-CN"/>
    </w:rPr>
  </w:style>
  <w:style w:type="paragraph" w:styleId="a8">
    <w:name w:val="Normal (Web)"/>
    <w:basedOn w:val="a"/>
    <w:uiPriority w:val="99"/>
    <w:unhideWhenUsed/>
    <w:rsid w:val="007B55FB"/>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a9">
    <w:name w:val="Strong"/>
    <w:basedOn w:val="a0"/>
    <w:uiPriority w:val="22"/>
    <w:qFormat/>
    <w:rsid w:val="007B55FB"/>
    <w:rPr>
      <w:b w:val="0"/>
      <w:bCs/>
    </w:rPr>
  </w:style>
  <w:style w:type="paragraph" w:styleId="aa">
    <w:name w:val="header"/>
    <w:basedOn w:val="a"/>
    <w:link w:val="ab"/>
    <w:uiPriority w:val="99"/>
    <w:unhideWhenUsed/>
    <w:rsid w:val="001B388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B3889"/>
    <w:rPr>
      <w:rFonts w:asciiTheme="minorHAnsi" w:hAnsiTheme="minorHAnsi"/>
      <w:b w:val="0"/>
      <w:sz w:val="22"/>
      <w:szCs w:val="22"/>
    </w:rPr>
  </w:style>
  <w:style w:type="paragraph" w:styleId="ac">
    <w:name w:val="footer"/>
    <w:basedOn w:val="a"/>
    <w:link w:val="ad"/>
    <w:uiPriority w:val="99"/>
    <w:unhideWhenUsed/>
    <w:rsid w:val="001B388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B3889"/>
    <w:rPr>
      <w:rFonts w:asciiTheme="minorHAnsi" w:hAnsiTheme="minorHAnsi"/>
      <w:b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irtec Times New Roman Uz" w:eastAsiaTheme="minorHAnsi" w:hAnsi="Virtec Times New Roman Uz" w:cstheme="minorBidi"/>
        <w:b/>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CD9"/>
    <w:rPr>
      <w:rFonts w:asciiTheme="minorHAnsi" w:hAnsiTheme="minorHAnsi"/>
      <w:b w:val="0"/>
      <w:sz w:val="22"/>
      <w:szCs w:val="22"/>
    </w:rPr>
  </w:style>
  <w:style w:type="paragraph" w:styleId="2">
    <w:name w:val="heading 2"/>
    <w:basedOn w:val="a"/>
    <w:link w:val="20"/>
    <w:uiPriority w:val="9"/>
    <w:qFormat/>
    <w:rsid w:val="005D6CD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D6CD9"/>
    <w:rPr>
      <w:rFonts w:ascii="Times New Roman" w:eastAsia="Times New Roman" w:hAnsi="Times New Roman" w:cs="Times New Roman"/>
      <w:bCs/>
      <w:sz w:val="36"/>
      <w:szCs w:val="36"/>
      <w:lang w:eastAsia="ru-RU"/>
    </w:rPr>
  </w:style>
  <w:style w:type="character" w:styleId="a3">
    <w:name w:val="Hyperlink"/>
    <w:basedOn w:val="a0"/>
    <w:uiPriority w:val="99"/>
    <w:unhideWhenUsed/>
    <w:rsid w:val="005D6CD9"/>
    <w:rPr>
      <w:color w:val="0000FF" w:themeColor="hyperlink"/>
      <w:u w:val="single"/>
    </w:rPr>
  </w:style>
  <w:style w:type="character" w:customStyle="1" w:styleId="art-postdateicon">
    <w:name w:val="art-postdateicon"/>
    <w:basedOn w:val="a0"/>
    <w:rsid w:val="005D6CD9"/>
  </w:style>
  <w:style w:type="character" w:customStyle="1" w:styleId="art-postcategoryicon">
    <w:name w:val="art-postcategoryicon"/>
    <w:basedOn w:val="a0"/>
    <w:rsid w:val="005D6CD9"/>
  </w:style>
  <w:style w:type="character" w:customStyle="1" w:styleId="art-post-metadata-category-name">
    <w:name w:val="art-post-metadata-category-name"/>
    <w:basedOn w:val="a0"/>
    <w:rsid w:val="005D6CD9"/>
  </w:style>
  <w:style w:type="character" w:styleId="a4">
    <w:name w:val="FollowedHyperlink"/>
    <w:basedOn w:val="a0"/>
    <w:uiPriority w:val="99"/>
    <w:semiHidden/>
    <w:unhideWhenUsed/>
    <w:rsid w:val="005D6CD9"/>
    <w:rPr>
      <w:color w:val="800080" w:themeColor="followedHyperlink"/>
      <w:u w:val="single"/>
    </w:rPr>
  </w:style>
  <w:style w:type="paragraph" w:styleId="a5">
    <w:name w:val="List Paragraph"/>
    <w:basedOn w:val="a"/>
    <w:uiPriority w:val="34"/>
    <w:qFormat/>
    <w:rsid w:val="005D6CD9"/>
    <w:pPr>
      <w:ind w:left="720"/>
      <w:contextualSpacing/>
    </w:pPr>
  </w:style>
  <w:style w:type="paragraph" w:styleId="a6">
    <w:name w:val="Body Text"/>
    <w:basedOn w:val="a"/>
    <w:link w:val="a7"/>
    <w:uiPriority w:val="99"/>
    <w:semiHidden/>
    <w:unhideWhenUsed/>
    <w:rsid w:val="00221831"/>
    <w:pPr>
      <w:spacing w:after="120" w:line="240" w:lineRule="auto"/>
    </w:pPr>
    <w:rPr>
      <w:rFonts w:eastAsiaTheme="minorEastAsia"/>
      <w:szCs w:val="28"/>
      <w:lang w:val="en-AU" w:eastAsia="zh-CN"/>
    </w:rPr>
  </w:style>
  <w:style w:type="character" w:customStyle="1" w:styleId="a7">
    <w:name w:val="Основной текст Знак"/>
    <w:basedOn w:val="a0"/>
    <w:link w:val="a6"/>
    <w:uiPriority w:val="99"/>
    <w:semiHidden/>
    <w:rsid w:val="00221831"/>
    <w:rPr>
      <w:rFonts w:asciiTheme="minorHAnsi" w:eastAsiaTheme="minorEastAsia" w:hAnsiTheme="minorHAnsi"/>
      <w:b w:val="0"/>
      <w:sz w:val="22"/>
      <w:szCs w:val="28"/>
      <w:lang w:val="en-AU" w:eastAsia="zh-CN"/>
    </w:rPr>
  </w:style>
  <w:style w:type="paragraph" w:styleId="a8">
    <w:name w:val="Normal (Web)"/>
    <w:basedOn w:val="a"/>
    <w:uiPriority w:val="99"/>
    <w:unhideWhenUsed/>
    <w:rsid w:val="007B55FB"/>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a9">
    <w:name w:val="Strong"/>
    <w:basedOn w:val="a0"/>
    <w:uiPriority w:val="22"/>
    <w:qFormat/>
    <w:rsid w:val="007B55FB"/>
    <w:rPr>
      <w:b w:val="0"/>
      <w:bCs/>
    </w:rPr>
  </w:style>
  <w:style w:type="paragraph" w:styleId="aa">
    <w:name w:val="header"/>
    <w:basedOn w:val="a"/>
    <w:link w:val="ab"/>
    <w:uiPriority w:val="99"/>
    <w:unhideWhenUsed/>
    <w:rsid w:val="001B388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B3889"/>
    <w:rPr>
      <w:rFonts w:asciiTheme="minorHAnsi" w:hAnsiTheme="minorHAnsi"/>
      <w:b w:val="0"/>
      <w:sz w:val="22"/>
      <w:szCs w:val="22"/>
    </w:rPr>
  </w:style>
  <w:style w:type="paragraph" w:styleId="ac">
    <w:name w:val="footer"/>
    <w:basedOn w:val="a"/>
    <w:link w:val="ad"/>
    <w:uiPriority w:val="99"/>
    <w:unhideWhenUsed/>
    <w:rsid w:val="001B388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B3889"/>
    <w:rPr>
      <w:rFonts w:asciiTheme="minorHAnsi" w:hAnsiTheme="minorHAnsi"/>
      <w:b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585</Words>
  <Characters>3335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Логачев Григорий Владимирович</dc:creator>
  <cp:lastModifiedBy>Логачев Григорий Владимирович</cp:lastModifiedBy>
  <cp:revision>4</cp:revision>
  <dcterms:created xsi:type="dcterms:W3CDTF">2019-07-18T13:24:00Z</dcterms:created>
  <dcterms:modified xsi:type="dcterms:W3CDTF">2019-07-19T06:43:00Z</dcterms:modified>
</cp:coreProperties>
</file>